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after="240"/>
        <w:rPr>
          <w:rFonts w:hint="eastAsia" w:cs="仿宋"/>
          <w:sz w:val="32"/>
        </w:rPr>
      </w:pPr>
      <w:r>
        <w:rPr>
          <w:rFonts w:hint="eastAsia" w:ascii="宋体" w:hAnsi="宋体"/>
          <w:lang w:eastAsia="zh-CN"/>
        </w:rPr>
        <w:t>磁湖公司商业承兑汇票涉诉案件专项法律服务</w:t>
      </w:r>
      <w:r>
        <w:rPr>
          <w:rFonts w:ascii="宋体" w:hAnsi="宋体"/>
        </w:rPr>
        <w:t>招标公告</w:t>
      </w:r>
      <w:bookmarkStart w:id="0" w:name="_Toc317262243"/>
      <w:bookmarkStart w:id="1" w:name="_Toc276368880"/>
    </w:p>
    <w:p>
      <w:pPr>
        <w:ind w:firstLine="480"/>
        <w:rPr>
          <w:rFonts w:hint="eastAsia" w:cs="宋体"/>
          <w:szCs w:val="24"/>
        </w:rPr>
      </w:pPr>
      <w:r>
        <w:rPr>
          <w:rFonts w:hint="eastAsia" w:cs="仿宋"/>
          <w:szCs w:val="24"/>
          <w:u w:val="single"/>
        </w:rPr>
        <w:t>黄石城发工程咨询有限公司</w:t>
      </w:r>
      <w:r>
        <w:rPr>
          <w:rFonts w:hint="eastAsia" w:cs="仿宋"/>
          <w:szCs w:val="24"/>
        </w:rPr>
        <w:t>受</w:t>
      </w:r>
      <w:r>
        <w:rPr>
          <w:rFonts w:hint="eastAsia" w:cs="宋体"/>
          <w:szCs w:val="24"/>
          <w:u w:val="single"/>
          <w:lang w:eastAsia="zh-CN"/>
        </w:rPr>
        <w:t>黄石磁湖高新科技发展有限公司</w:t>
      </w:r>
      <w:r>
        <w:rPr>
          <w:rFonts w:hint="eastAsia" w:cs="宋体"/>
          <w:szCs w:val="24"/>
        </w:rPr>
        <w:t>的</w:t>
      </w:r>
      <w:r>
        <w:rPr>
          <w:rFonts w:hint="eastAsia" w:cs="仿宋"/>
          <w:szCs w:val="24"/>
        </w:rPr>
        <w:t>委托，拟</w:t>
      </w:r>
      <w:r>
        <w:rPr>
          <w:rFonts w:hint="eastAsia" w:cs="宋体"/>
          <w:szCs w:val="24"/>
        </w:rPr>
        <w:t>对其</w:t>
      </w:r>
      <w:r>
        <w:rPr>
          <w:rFonts w:hint="eastAsia" w:cs="宋体"/>
          <w:szCs w:val="24"/>
          <w:u w:val="single"/>
          <w:lang w:eastAsia="zh-CN"/>
        </w:rPr>
        <w:t>磁湖公司商业承兑汇票涉诉案件专项法律服务</w:t>
      </w:r>
      <w:r>
        <w:rPr>
          <w:rFonts w:hint="eastAsia" w:cs="仿宋"/>
          <w:szCs w:val="24"/>
        </w:rPr>
        <w:t>在集团平台进行公开招标，</w:t>
      </w:r>
      <w:r>
        <w:rPr>
          <w:rFonts w:hint="eastAsia" w:cs="宋体"/>
          <w:szCs w:val="24"/>
        </w:rPr>
        <w:t>欢迎符合资格条件的投标单位参加投标。</w:t>
      </w:r>
    </w:p>
    <w:bookmarkEnd w:id="0"/>
    <w:bookmarkEnd w:id="1"/>
    <w:p>
      <w:pPr>
        <w:ind w:firstLine="482"/>
        <w:outlineLvl w:val="1"/>
        <w:rPr>
          <w:rFonts w:cs="Tahoma"/>
          <w:b/>
          <w:bCs/>
          <w:kern w:val="32"/>
          <w:szCs w:val="24"/>
        </w:rPr>
      </w:pPr>
      <w:bookmarkStart w:id="2" w:name="_Toc20747"/>
      <w:bookmarkStart w:id="3" w:name="_Toc16316"/>
      <w:bookmarkStart w:id="4" w:name="_Toc28701471"/>
      <w:bookmarkStart w:id="5" w:name="_Toc317262244"/>
      <w:bookmarkStart w:id="6" w:name="_Toc259607747"/>
      <w:bookmarkStart w:id="7" w:name="_Toc276368881"/>
      <w:r>
        <w:rPr>
          <w:rFonts w:hint="eastAsia" w:cs="Tahoma"/>
          <w:b/>
          <w:bCs/>
          <w:kern w:val="32"/>
          <w:szCs w:val="24"/>
        </w:rPr>
        <w:t>一、项目概况</w:t>
      </w:r>
      <w:bookmarkEnd w:id="2"/>
      <w:bookmarkEnd w:id="3"/>
      <w:bookmarkEnd w:id="4"/>
    </w:p>
    <w:p>
      <w:pPr>
        <w:ind w:firstLine="480"/>
        <w:rPr>
          <w:rFonts w:hint="default" w:eastAsia="宋体" w:cs="宋体"/>
          <w:szCs w:val="24"/>
          <w:lang w:val="en-US" w:eastAsia="zh-CN"/>
        </w:rPr>
      </w:pPr>
      <w:r>
        <w:rPr>
          <w:rFonts w:hint="eastAsia" w:cs="宋体"/>
          <w:szCs w:val="24"/>
        </w:rPr>
        <w:t>1、项目编号：CFGCZX202</w:t>
      </w:r>
      <w:r>
        <w:rPr>
          <w:rFonts w:hint="eastAsia" w:cs="宋体"/>
          <w:szCs w:val="24"/>
          <w:lang w:val="en-US" w:eastAsia="zh-CN"/>
        </w:rPr>
        <w:t>3</w:t>
      </w:r>
      <w:r>
        <w:rPr>
          <w:rFonts w:hint="eastAsia" w:cs="宋体"/>
          <w:szCs w:val="24"/>
        </w:rPr>
        <w:t>-</w:t>
      </w:r>
      <w:r>
        <w:rPr>
          <w:rFonts w:hint="eastAsia" w:cs="宋体"/>
          <w:szCs w:val="24"/>
          <w:lang w:val="en-US" w:eastAsia="zh-CN"/>
        </w:rPr>
        <w:t>204</w:t>
      </w:r>
    </w:p>
    <w:p>
      <w:pPr>
        <w:ind w:firstLine="480"/>
        <w:rPr>
          <w:rFonts w:hint="eastAsia" w:cs="宋体"/>
          <w:szCs w:val="24"/>
          <w:highlight w:val="none"/>
          <w:lang w:eastAsia="zh-CN"/>
        </w:rPr>
      </w:pPr>
      <w:r>
        <w:rPr>
          <w:rFonts w:hint="eastAsia" w:cs="宋体"/>
          <w:szCs w:val="24"/>
        </w:rPr>
        <w:t>2、项目名称：</w:t>
      </w:r>
      <w:r>
        <w:rPr>
          <w:rFonts w:hint="eastAsia" w:cs="宋体"/>
          <w:szCs w:val="24"/>
          <w:highlight w:val="none"/>
          <w:lang w:eastAsia="zh-CN"/>
        </w:rPr>
        <w:t>磁湖公司商业承兑汇票涉诉案件专项法律服务</w:t>
      </w:r>
    </w:p>
    <w:p>
      <w:pPr>
        <w:ind w:firstLine="480"/>
        <w:rPr>
          <w:rFonts w:hint="eastAsia" w:cs="宋体"/>
          <w:szCs w:val="24"/>
          <w:highlight w:val="none"/>
          <w:lang w:val="en-US" w:eastAsia="zh-CN"/>
        </w:rPr>
      </w:pPr>
      <w:r>
        <w:rPr>
          <w:rFonts w:hint="eastAsia" w:cs="宋体"/>
          <w:szCs w:val="24"/>
          <w:highlight w:val="none"/>
          <w:lang w:val="en-US" w:eastAsia="zh-CN"/>
        </w:rPr>
        <w:t>3</w:t>
      </w:r>
      <w:r>
        <w:rPr>
          <w:rFonts w:hint="eastAsia" w:cs="宋体"/>
          <w:szCs w:val="24"/>
          <w:highlight w:val="none"/>
        </w:rPr>
        <w:t>、</w:t>
      </w:r>
      <w:r>
        <w:rPr>
          <w:rFonts w:hint="eastAsia" w:cs="宋体"/>
          <w:szCs w:val="24"/>
          <w:highlight w:val="none"/>
          <w:lang w:val="en-US" w:eastAsia="zh-CN"/>
        </w:rPr>
        <w:t>服务</w:t>
      </w:r>
      <w:r>
        <w:rPr>
          <w:rFonts w:hint="eastAsia" w:cs="宋体"/>
          <w:szCs w:val="24"/>
          <w:highlight w:val="none"/>
        </w:rPr>
        <w:t>内容:</w:t>
      </w:r>
      <w:r>
        <w:rPr>
          <w:rFonts w:hint="eastAsia" w:cs="宋体"/>
          <w:szCs w:val="24"/>
          <w:highlight w:val="none"/>
          <w:lang w:val="en-US" w:eastAsia="zh-CN"/>
        </w:rPr>
        <w:t>1）参与并配合司法机关依法追究磁湖公司商业承兑汇票涉诉案件中融资的违法犯罪行为，协助司法机关依法开展刑事追诉活动；</w:t>
      </w:r>
    </w:p>
    <w:p>
      <w:pPr>
        <w:ind w:firstLine="480"/>
        <w:rPr>
          <w:rFonts w:hint="eastAsia" w:cs="宋体"/>
          <w:szCs w:val="24"/>
          <w:highlight w:val="none"/>
          <w:lang w:val="en-US" w:eastAsia="zh-CN"/>
        </w:rPr>
      </w:pPr>
      <w:r>
        <w:rPr>
          <w:rFonts w:hint="eastAsia" w:cs="宋体"/>
          <w:szCs w:val="24"/>
          <w:highlight w:val="none"/>
          <w:lang w:val="en-US" w:eastAsia="zh-CN"/>
        </w:rPr>
        <w:t>2）指派律师针对持票人向采购人主张票据追索权的应诉、答辩等诉讼活动。</w:t>
      </w:r>
    </w:p>
    <w:p>
      <w:pPr>
        <w:ind w:firstLine="480"/>
        <w:rPr>
          <w:rFonts w:hint="eastAsia" w:cs="宋体"/>
          <w:szCs w:val="24"/>
          <w:highlight w:val="none"/>
          <w:lang w:val="en-US" w:eastAsia="zh-CN"/>
        </w:rPr>
      </w:pPr>
      <w:r>
        <w:rPr>
          <w:rFonts w:hint="eastAsia" w:cs="宋体"/>
          <w:szCs w:val="24"/>
          <w:highlight w:val="none"/>
          <w:lang w:val="en-US" w:eastAsia="zh-CN"/>
        </w:rPr>
        <w:t>3）指派律师对持票人提起确认持票人不享有票据权利、票据返还的全部诉讼活动。</w:t>
      </w:r>
    </w:p>
    <w:p>
      <w:pPr>
        <w:ind w:firstLine="480"/>
        <w:rPr>
          <w:rFonts w:hint="eastAsia" w:cs="宋体"/>
          <w:szCs w:val="24"/>
          <w:highlight w:val="none"/>
          <w:lang w:val="en-US" w:eastAsia="zh-CN"/>
        </w:rPr>
      </w:pPr>
      <w:r>
        <w:rPr>
          <w:rFonts w:hint="eastAsia" w:cs="宋体"/>
          <w:szCs w:val="24"/>
          <w:highlight w:val="none"/>
          <w:lang w:val="en-US" w:eastAsia="zh-CN"/>
        </w:rPr>
        <w:t>4）应采购人要求列席办公会议或专题会议，参与相关法律事务的谈判；</w:t>
      </w:r>
    </w:p>
    <w:p>
      <w:pPr>
        <w:ind w:firstLine="480"/>
        <w:rPr>
          <w:rFonts w:hint="eastAsia" w:cs="宋体"/>
          <w:szCs w:val="24"/>
          <w:highlight w:val="none"/>
          <w:lang w:val="en-US" w:eastAsia="zh-CN"/>
        </w:rPr>
      </w:pPr>
      <w:r>
        <w:rPr>
          <w:rFonts w:hint="eastAsia" w:cs="宋体"/>
          <w:szCs w:val="24"/>
          <w:highlight w:val="none"/>
          <w:lang w:val="en-US" w:eastAsia="zh-CN"/>
        </w:rPr>
        <w:t>5）经双方协商的与涉及案情相关的其它法律事务。</w:t>
      </w:r>
    </w:p>
    <w:p>
      <w:pPr>
        <w:ind w:firstLine="482"/>
        <w:outlineLvl w:val="1"/>
        <w:rPr>
          <w:rFonts w:hint="eastAsia" w:cs="Tahoma"/>
          <w:b w:val="0"/>
          <w:bCs w:val="0"/>
          <w:color w:val="auto"/>
          <w:kern w:val="32"/>
          <w:szCs w:val="24"/>
          <w:highlight w:val="none"/>
          <w:lang w:val="en-US" w:eastAsia="zh-CN"/>
        </w:rPr>
      </w:pPr>
      <w:bookmarkStart w:id="8" w:name="_Toc422119818"/>
      <w:bookmarkStart w:id="9" w:name="_Toc435367787"/>
      <w:bookmarkStart w:id="10" w:name="_Toc3857"/>
      <w:bookmarkStart w:id="11" w:name="_Toc23103"/>
      <w:bookmarkStart w:id="12" w:name="_Toc450902065"/>
      <w:r>
        <w:rPr>
          <w:rFonts w:hint="eastAsia" w:cs="Tahoma"/>
          <w:b w:val="0"/>
          <w:bCs w:val="0"/>
          <w:color w:val="auto"/>
          <w:kern w:val="32"/>
          <w:szCs w:val="24"/>
          <w:highlight w:val="none"/>
          <w:lang w:val="en-US" w:eastAsia="zh-CN"/>
        </w:rPr>
        <w:t>4、服务费用：1.法律服务的律师费采取基本费用+风险代理的方式。其中：</w:t>
      </w:r>
    </w:p>
    <w:p>
      <w:pPr>
        <w:ind w:firstLine="48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1）基本费用按5000元/件的固定费用计取，该部分费用为不可竞争费用，在案件开庭后十日内向乙方支付；</w:t>
      </w:r>
    </w:p>
    <w:p>
      <w:pPr>
        <w:ind w:firstLine="48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2）风险代理费用控制价：不高于涉案标的额的1.3%；案件全部结案且胜诉后，支付风险代理费；若案件未能完全胜诉，则不支付风险代理费。</w:t>
      </w:r>
    </w:p>
    <w:p>
      <w:pPr>
        <w:ind w:firstLine="48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2.异地差旅费用：经招标人授权同意的异地差旅费用（仅限住宿费及主要交通费用）可据实报销，报销标准为：交通费为高铁二等座及以下，住宿费每人每晚不高于300元。</w:t>
      </w:r>
    </w:p>
    <w:p>
      <w:pPr>
        <w:ind w:firstLine="482"/>
        <w:outlineLvl w:val="1"/>
        <w:rPr>
          <w:rFonts w:cs="宋体"/>
          <w:color w:val="auto"/>
          <w:szCs w:val="24"/>
          <w:highlight w:val="none"/>
        </w:rPr>
      </w:pPr>
      <w:r>
        <w:rPr>
          <w:rFonts w:hint="eastAsia" w:cs="Tahoma"/>
          <w:b/>
          <w:bCs/>
          <w:color w:val="auto"/>
          <w:kern w:val="32"/>
          <w:szCs w:val="24"/>
          <w:highlight w:val="none"/>
        </w:rPr>
        <w:t>二、投标人资格要求</w:t>
      </w:r>
      <w:bookmarkEnd w:id="5"/>
      <w:bookmarkEnd w:id="6"/>
      <w:bookmarkEnd w:id="7"/>
      <w:bookmarkEnd w:id="8"/>
      <w:bookmarkEnd w:id="9"/>
      <w:bookmarkEnd w:id="10"/>
      <w:bookmarkEnd w:id="11"/>
      <w:bookmarkEnd w:id="12"/>
      <w:bookmarkStart w:id="13" w:name="_Toc276368882"/>
      <w:r>
        <w:rPr>
          <w:rFonts w:hint="eastAsia" w:cs="宋体"/>
          <w:color w:val="auto"/>
          <w:szCs w:val="24"/>
          <w:highlight w:val="none"/>
        </w:rPr>
        <w:t xml:space="preserve">  </w:t>
      </w:r>
    </w:p>
    <w:p>
      <w:pPr>
        <w:ind w:firstLine="482"/>
        <w:outlineLvl w:val="1"/>
        <w:rPr>
          <w:rFonts w:hint="eastAsia" w:ascii="宋体" w:hAnsi="宋体" w:eastAsia="宋体" w:cs="Tahoma"/>
          <w:b w:val="0"/>
          <w:bCs w:val="0"/>
          <w:color w:val="auto"/>
          <w:kern w:val="32"/>
          <w:szCs w:val="24"/>
          <w:highlight w:val="none"/>
          <w:lang w:val="en-US" w:eastAsia="zh-CN"/>
        </w:rPr>
      </w:pPr>
      <w:r>
        <w:rPr>
          <w:rFonts w:hint="eastAsia" w:ascii="宋体" w:hAnsi="宋体" w:eastAsia="宋体" w:cs="Tahoma"/>
          <w:b w:val="0"/>
          <w:bCs w:val="0"/>
          <w:color w:val="auto"/>
          <w:kern w:val="32"/>
          <w:szCs w:val="24"/>
          <w:highlight w:val="none"/>
          <w:lang w:val="en-US" w:eastAsia="zh-CN"/>
        </w:rPr>
        <w:t>1、在中国境内注册并取得营业执照，具有独立法人资格，提供有效营业执照</w:t>
      </w:r>
    </w:p>
    <w:p>
      <w:pPr>
        <w:ind w:firstLine="482"/>
        <w:outlineLvl w:val="1"/>
        <w:rPr>
          <w:rFonts w:hint="eastAsia" w:ascii="宋体" w:hAnsi="宋体" w:eastAsia="宋体" w:cs="Tahoma"/>
          <w:b w:val="0"/>
          <w:bCs w:val="0"/>
          <w:color w:val="auto"/>
          <w:kern w:val="32"/>
          <w:szCs w:val="24"/>
          <w:highlight w:val="none"/>
          <w:lang w:val="en-US" w:eastAsia="zh-CN"/>
        </w:rPr>
      </w:pPr>
      <w:r>
        <w:rPr>
          <w:rFonts w:hint="eastAsia" w:ascii="宋体" w:hAnsi="宋体" w:eastAsia="宋体" w:cs="Tahoma"/>
          <w:b w:val="0"/>
          <w:bCs w:val="0"/>
          <w:color w:val="auto"/>
          <w:kern w:val="32"/>
          <w:szCs w:val="24"/>
          <w:highlight w:val="none"/>
          <w:lang w:val="en-US" w:eastAsia="zh-CN"/>
        </w:rPr>
        <w:t>2、投标人须具备司法行政主管部门颁发的《律师事务所执业许可证》，且连续执业五年以上，按国家规定参加年检，具备提供金融法律服务的资格和能力，管理规范，无违法违规行为或其他不良记录。（近三年没有受过司法行政部门行政处罚，年度检查考核均为合格。）</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Tahoma"/>
          <w:b w:val="0"/>
          <w:bCs w:val="0"/>
          <w:color w:val="auto"/>
          <w:kern w:val="32"/>
          <w:szCs w:val="24"/>
          <w:highlight w:val="none"/>
          <w:lang w:val="en-US" w:eastAsia="zh-CN"/>
        </w:rPr>
      </w:pPr>
      <w:r>
        <w:rPr>
          <w:rFonts w:hint="eastAsia" w:ascii="宋体" w:hAnsi="宋体" w:eastAsia="宋体" w:cs="Tahoma"/>
          <w:b w:val="0"/>
          <w:bCs w:val="0"/>
          <w:color w:val="auto"/>
          <w:kern w:val="32"/>
          <w:szCs w:val="24"/>
          <w:highlight w:val="none"/>
          <w:lang w:val="en-US" w:eastAsia="zh-CN"/>
        </w:rPr>
        <w:t>3、项目主办律师必须为律师事务所负责人或合伙人，按服务合同约定全程参与项目实施进程，需提供服务承诺函及相关证明材料；</w:t>
      </w:r>
      <w:r>
        <w:rPr>
          <w:rFonts w:hint="eastAsia" w:ascii="宋体" w:hAnsi="宋体" w:eastAsia="宋体" w:cs="Tahoma"/>
          <w:b w:val="0"/>
          <w:bCs w:val="0"/>
          <w:color w:val="auto"/>
          <w:kern w:val="32"/>
          <w:szCs w:val="24"/>
          <w:highlight w:val="none"/>
          <w:lang w:val="en-US" w:eastAsia="zh-CN"/>
        </w:rPr>
        <w:br w:type="textWrapping"/>
      </w:r>
      <w:r>
        <w:rPr>
          <w:rFonts w:hint="eastAsia" w:ascii="宋体" w:hAnsi="宋体" w:eastAsia="宋体" w:cs="Tahoma"/>
          <w:b w:val="0"/>
          <w:bCs w:val="0"/>
          <w:color w:val="auto"/>
          <w:kern w:val="32"/>
          <w:szCs w:val="24"/>
          <w:highlight w:val="none"/>
          <w:lang w:val="en-US" w:eastAsia="zh-CN"/>
        </w:rPr>
        <w:t xml:space="preserve">    4、投标人针对该项目成立专项法律事务服务团队（不少于三名执业律师），要求均持有律师执业证书。以律师顾问团队的形式提供服务（其中律师团队的主办律师执业年限不少于10年，其他合作律师执业年限不少于3年。）</w:t>
      </w:r>
    </w:p>
    <w:p>
      <w:pPr>
        <w:numPr>
          <w:ilvl w:val="0"/>
          <w:numId w:val="0"/>
        </w:numPr>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5、</w:t>
      </w:r>
      <w:r>
        <w:rPr>
          <w:rFonts w:hint="eastAsia" w:eastAsia="宋体" w:cs="宋体"/>
          <w:color w:val="auto"/>
          <w:sz w:val="24"/>
          <w:szCs w:val="24"/>
          <w:highlight w:val="none"/>
          <w:lang w:val="en-US" w:eastAsia="zh-CN"/>
        </w:rPr>
        <w:t>投标人</w:t>
      </w:r>
      <w:r>
        <w:rPr>
          <w:rFonts w:ascii="宋体" w:hAnsi="宋体" w:eastAsia="宋体" w:cs="宋体"/>
          <w:color w:val="auto"/>
          <w:sz w:val="24"/>
          <w:szCs w:val="24"/>
          <w:highlight w:val="none"/>
        </w:rPr>
        <w:t>近三年内（20</w:t>
      </w:r>
      <w:r>
        <w:rPr>
          <w:rFonts w:hint="eastAsia" w:eastAsia="宋体" w:cs="宋体"/>
          <w:color w:val="auto"/>
          <w:sz w:val="24"/>
          <w:szCs w:val="24"/>
          <w:highlight w:val="none"/>
          <w:lang w:val="en-US" w:eastAsia="zh-CN"/>
        </w:rPr>
        <w:t>20</w:t>
      </w:r>
      <w:r>
        <w:rPr>
          <w:rFonts w:ascii="宋体" w:hAnsi="宋体" w:eastAsia="宋体" w:cs="宋体"/>
          <w:color w:val="auto"/>
          <w:sz w:val="24"/>
          <w:szCs w:val="24"/>
          <w:highlight w:val="none"/>
        </w:rPr>
        <w:t>年1月至今）具有</w:t>
      </w:r>
      <w:r>
        <w:rPr>
          <w:rFonts w:hint="eastAsia" w:ascii="宋体" w:hAnsi="宋体" w:eastAsia="宋体" w:cs="宋体"/>
          <w:color w:val="auto"/>
          <w:sz w:val="24"/>
          <w:szCs w:val="24"/>
          <w:highlight w:val="none"/>
          <w:lang w:val="en-US" w:eastAsia="zh-CN"/>
        </w:rPr>
        <w:t>代理国有企业或金融机构等相关部门</w:t>
      </w:r>
      <w:r>
        <w:rPr>
          <w:rFonts w:ascii="宋体" w:hAnsi="宋体" w:eastAsia="宋体" w:cs="宋体"/>
          <w:color w:val="auto"/>
          <w:sz w:val="24"/>
          <w:szCs w:val="24"/>
          <w:highlight w:val="none"/>
        </w:rPr>
        <w:t xml:space="preserve">诉讼案件的经验。 </w:t>
      </w:r>
    </w:p>
    <w:p>
      <w:pPr>
        <w:numPr>
          <w:ilvl w:val="0"/>
          <w:numId w:val="0"/>
        </w:numPr>
        <w:ind w:firstLine="480" w:firstLineChars="200"/>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6、投标人及拟服务团队的律师均需提供服务承诺。</w:t>
      </w:r>
    </w:p>
    <w:p>
      <w:pPr>
        <w:numPr>
          <w:ilvl w:val="0"/>
          <w:numId w:val="0"/>
        </w:numPr>
        <w:ind w:firstLine="480" w:firstLineChars="200"/>
        <w:rPr>
          <w:rFonts w:hint="eastAsia" w:cs="宋体"/>
          <w:szCs w:val="24"/>
        </w:rPr>
      </w:pPr>
      <w:r>
        <w:rPr>
          <w:rFonts w:hint="eastAsia" w:cs="宋体"/>
          <w:szCs w:val="24"/>
          <w:lang w:val="en-US" w:eastAsia="zh-CN"/>
        </w:rPr>
        <w:t>7</w:t>
      </w:r>
      <w:r>
        <w:rPr>
          <w:rFonts w:hint="eastAsia" w:cs="宋体"/>
          <w:szCs w:val="24"/>
        </w:rPr>
        <w:t>、根据《关于在招标投标活动中对失信被执行人实施联合惩戒的通知》([2016]285号)规定，投标人须通过“信用中国”对本企业进行信用查询，若在“失信惩戒对象”名单中的，其投标无效，查询结果以开标当天在“信用中国”网站查询结果为准；</w:t>
      </w:r>
    </w:p>
    <w:p>
      <w:pPr>
        <w:ind w:firstLine="480"/>
        <w:rPr>
          <w:rFonts w:hint="eastAsia" w:cs="宋体"/>
          <w:szCs w:val="24"/>
        </w:rPr>
      </w:pPr>
      <w:r>
        <w:rPr>
          <w:rFonts w:hint="eastAsia" w:cs="宋体"/>
          <w:szCs w:val="24"/>
          <w:lang w:val="en-US" w:eastAsia="zh-CN"/>
        </w:rPr>
        <w:t>8</w:t>
      </w:r>
      <w:r>
        <w:rPr>
          <w:rFonts w:hint="eastAsia" w:cs="宋体"/>
          <w:szCs w:val="24"/>
        </w:rPr>
        <w:t>、本项目不接受联合体投标。</w:t>
      </w:r>
    </w:p>
    <w:p>
      <w:pPr>
        <w:ind w:firstLine="482"/>
        <w:outlineLvl w:val="1"/>
        <w:rPr>
          <w:rFonts w:cs="Tahoma"/>
          <w:b/>
          <w:bCs/>
          <w:kern w:val="32"/>
          <w:szCs w:val="24"/>
        </w:rPr>
      </w:pPr>
      <w:bookmarkStart w:id="14" w:name="_Toc14529"/>
      <w:bookmarkStart w:id="15" w:name="_Toc28701473"/>
      <w:bookmarkStart w:id="16" w:name="_Toc140"/>
      <w:bookmarkStart w:id="17" w:name="_Toc422119819"/>
      <w:bookmarkStart w:id="18" w:name="_Toc317262245"/>
      <w:bookmarkStart w:id="19" w:name="_Toc450902066"/>
      <w:bookmarkStart w:id="20" w:name="_Toc435367788"/>
      <w:r>
        <w:rPr>
          <w:rFonts w:hint="eastAsia" w:cs="Tahoma"/>
          <w:b/>
          <w:bCs/>
          <w:kern w:val="32"/>
          <w:szCs w:val="24"/>
        </w:rPr>
        <w:t>三、资格审查方式</w:t>
      </w:r>
      <w:bookmarkEnd w:id="14"/>
      <w:bookmarkEnd w:id="15"/>
      <w:bookmarkEnd w:id="16"/>
    </w:p>
    <w:p>
      <w:pPr>
        <w:tabs>
          <w:tab w:val="left" w:pos="7920"/>
        </w:tabs>
        <w:ind w:right="17" w:rightChars="7" w:firstLine="470" w:firstLineChars="196"/>
        <w:rPr>
          <w:rFonts w:hint="eastAsia"/>
          <w:szCs w:val="24"/>
        </w:rPr>
      </w:pPr>
      <w:r>
        <w:rPr>
          <w:rFonts w:hint="eastAsia"/>
          <w:szCs w:val="24"/>
        </w:rPr>
        <w:t>本项目资格审查方式采用资格后审。</w:t>
      </w:r>
    </w:p>
    <w:p>
      <w:pPr>
        <w:pStyle w:val="3"/>
        <w:numPr>
          <w:ilvl w:val="0"/>
          <w:numId w:val="0"/>
        </w:numPr>
        <w:spacing w:after="120"/>
        <w:ind w:firstLine="482" w:firstLineChars="200"/>
        <w:rPr>
          <w:rFonts w:hint="eastAsia" w:ascii="宋体" w:hAnsi="宋体" w:cs="Tahoma"/>
          <w:b/>
          <w:kern w:val="32"/>
          <w:szCs w:val="24"/>
        </w:rPr>
      </w:pPr>
      <w:bookmarkStart w:id="21" w:name="_Toc20632"/>
      <w:bookmarkStart w:id="22" w:name="_Toc28701474"/>
      <w:bookmarkStart w:id="23" w:name="_Toc6101"/>
      <w:r>
        <w:rPr>
          <w:rFonts w:hint="eastAsia" w:ascii="宋体" w:hAnsi="宋体" w:cs="Tahoma"/>
          <w:b/>
          <w:kern w:val="32"/>
          <w:szCs w:val="24"/>
        </w:rPr>
        <w:t>四、招标文件的获取</w:t>
      </w:r>
      <w:bookmarkEnd w:id="13"/>
      <w:bookmarkEnd w:id="17"/>
      <w:bookmarkEnd w:id="18"/>
      <w:bookmarkEnd w:id="19"/>
      <w:bookmarkEnd w:id="20"/>
      <w:bookmarkEnd w:id="21"/>
      <w:bookmarkEnd w:id="22"/>
      <w:bookmarkEnd w:id="23"/>
    </w:p>
    <w:p>
      <w:pPr>
        <w:ind w:firstLine="480"/>
        <w:rPr>
          <w:rFonts w:hint="eastAsia" w:cs="宋体"/>
          <w:szCs w:val="24"/>
        </w:rPr>
      </w:pPr>
      <w:r>
        <w:rPr>
          <w:rFonts w:hint="eastAsia" w:cs="宋体"/>
          <w:szCs w:val="24"/>
        </w:rPr>
        <w:t>1、凡有意参加投标者，于</w:t>
      </w:r>
      <w:r>
        <w:rPr>
          <w:rFonts w:hint="eastAsia"/>
          <w:szCs w:val="24"/>
        </w:rPr>
        <w:t>202</w:t>
      </w:r>
      <w:r>
        <w:rPr>
          <w:rFonts w:hint="eastAsia"/>
          <w:szCs w:val="24"/>
          <w:lang w:val="en-US" w:eastAsia="zh-CN"/>
        </w:rPr>
        <w:t>3</w:t>
      </w:r>
      <w:r>
        <w:rPr>
          <w:rFonts w:hint="eastAsia"/>
          <w:szCs w:val="24"/>
        </w:rPr>
        <w:t>年</w:t>
      </w:r>
      <w:r>
        <w:rPr>
          <w:rFonts w:hint="eastAsia"/>
          <w:szCs w:val="24"/>
          <w:lang w:val="en-US" w:eastAsia="zh-CN"/>
        </w:rPr>
        <w:t xml:space="preserve">12 </w:t>
      </w:r>
      <w:r>
        <w:rPr>
          <w:rFonts w:hint="eastAsia"/>
          <w:szCs w:val="24"/>
        </w:rPr>
        <w:t>月</w:t>
      </w:r>
      <w:r>
        <w:rPr>
          <w:rFonts w:hint="eastAsia"/>
          <w:szCs w:val="24"/>
          <w:lang w:val="en-US" w:eastAsia="zh-CN"/>
        </w:rPr>
        <w:t>6</w:t>
      </w:r>
      <w:r>
        <w:rPr>
          <w:rFonts w:hint="eastAsia"/>
          <w:szCs w:val="24"/>
        </w:rPr>
        <w:t>日16点</w:t>
      </w:r>
      <w:r>
        <w:rPr>
          <w:rFonts w:hint="eastAsia" w:cs="宋体"/>
          <w:szCs w:val="24"/>
        </w:rPr>
        <w:t>前通过</w:t>
      </w:r>
      <w:r>
        <w:rPr>
          <w:rFonts w:hint="eastAsia" w:cs="宋体"/>
          <w:szCs w:val="24"/>
          <w:lang w:val="en-US" w:eastAsia="zh-CN"/>
        </w:rPr>
        <w:t>黄石磁湖高新科技发展有限公司网（http://hschgx.com/）网站</w:t>
      </w:r>
      <w:r>
        <w:rPr>
          <w:rFonts w:hint="eastAsia" w:cs="宋体"/>
          <w:szCs w:val="24"/>
        </w:rPr>
        <w:t>下载</w:t>
      </w:r>
      <w:r>
        <w:rPr>
          <w:rFonts w:hint="eastAsia" w:cs="宋体"/>
          <w:szCs w:val="24"/>
          <w:lang w:eastAsia="zh-CN"/>
        </w:rPr>
        <w:t>报名表</w:t>
      </w:r>
      <w:r>
        <w:rPr>
          <w:rFonts w:hint="eastAsia" w:cs="宋体"/>
          <w:szCs w:val="24"/>
        </w:rPr>
        <w:t>, 并将本项目的《报名表》填写后</w:t>
      </w:r>
      <w:r>
        <w:rPr>
          <w:rFonts w:hint="eastAsia" w:cs="宋体"/>
          <w:szCs w:val="24"/>
          <w:lang w:val="en-US" w:eastAsia="zh-CN"/>
        </w:rPr>
        <w:t>连同报名费缴纳凭证</w:t>
      </w:r>
      <w:r>
        <w:rPr>
          <w:rFonts w:hint="eastAsia" w:cs="宋体"/>
          <w:szCs w:val="24"/>
        </w:rPr>
        <w:t>发送到以下邮箱</w:t>
      </w:r>
      <w:r>
        <w:rPr>
          <w:rFonts w:hint="eastAsia"/>
          <w:szCs w:val="24"/>
        </w:rPr>
        <w:t>（870436423@qq.com）</w:t>
      </w:r>
      <w:r>
        <w:rPr>
          <w:rFonts w:hint="eastAsia"/>
          <w:szCs w:val="24"/>
          <w:lang w:val="en-US" w:eastAsia="zh-CN"/>
        </w:rPr>
        <w:t>获取招标文件</w:t>
      </w:r>
      <w:r>
        <w:rPr>
          <w:rFonts w:hint="eastAsia"/>
          <w:szCs w:val="24"/>
        </w:rPr>
        <w:t>，否则其投标将不予接受</w:t>
      </w:r>
      <w:r>
        <w:rPr>
          <w:rFonts w:hint="eastAsia" w:cs="宋体"/>
          <w:szCs w:val="24"/>
        </w:rPr>
        <w:t>。</w:t>
      </w:r>
    </w:p>
    <w:p>
      <w:pPr>
        <w:ind w:firstLine="480"/>
        <w:rPr>
          <w:rFonts w:hint="eastAsia" w:cs="宋体"/>
          <w:szCs w:val="24"/>
        </w:rPr>
      </w:pPr>
      <w:r>
        <w:rPr>
          <w:rFonts w:hint="eastAsia" w:cs="宋体"/>
          <w:szCs w:val="24"/>
        </w:rPr>
        <w:t>2、若招标时间、地点以及招标项目其它相关内容发生变更，将在</w:t>
      </w:r>
      <w:r>
        <w:rPr>
          <w:rFonts w:hint="eastAsia" w:cs="宋体"/>
          <w:szCs w:val="24"/>
          <w:lang w:val="en-US" w:eastAsia="zh-CN"/>
        </w:rPr>
        <w:t>黄石磁湖高新科技发展有限公司网（http://hschgx.com/）网站</w:t>
      </w:r>
      <w:r>
        <w:rPr>
          <w:rFonts w:hint="eastAsia" w:cs="宋体"/>
          <w:szCs w:val="24"/>
        </w:rPr>
        <w:t>发布变更公告，请各投标人随时关注相关信息。</w:t>
      </w:r>
    </w:p>
    <w:p>
      <w:pPr>
        <w:ind w:firstLine="420" w:firstLineChars="175"/>
        <w:rPr>
          <w:rFonts w:hint="eastAsia" w:cs="宋体"/>
          <w:szCs w:val="24"/>
        </w:rPr>
      </w:pPr>
      <w:r>
        <w:rPr>
          <w:rFonts w:hint="eastAsia" w:cs="宋体"/>
          <w:szCs w:val="24"/>
        </w:rPr>
        <w:t>3、售价：招标文件每份 300 元，于投标截止时间前转至公司账户。</w:t>
      </w:r>
    </w:p>
    <w:p>
      <w:pPr>
        <w:ind w:firstLine="422" w:firstLineChars="175"/>
        <w:rPr>
          <w:rFonts w:cs="宋体"/>
          <w:b/>
          <w:bCs/>
          <w:szCs w:val="24"/>
        </w:rPr>
      </w:pPr>
      <w:r>
        <w:rPr>
          <w:rFonts w:hint="eastAsia" w:cs="宋体"/>
          <w:b/>
          <w:bCs/>
          <w:szCs w:val="24"/>
        </w:rPr>
        <w:t>户名：黄石城发工程咨询有限公司</w:t>
      </w:r>
    </w:p>
    <w:p>
      <w:pPr>
        <w:ind w:firstLine="482"/>
        <w:rPr>
          <w:rFonts w:hint="eastAsia" w:cs="宋体"/>
          <w:b/>
          <w:bCs/>
          <w:szCs w:val="24"/>
        </w:rPr>
      </w:pPr>
      <w:r>
        <w:rPr>
          <w:rFonts w:hint="eastAsia" w:cs="宋体"/>
          <w:b/>
          <w:bCs/>
          <w:szCs w:val="24"/>
        </w:rPr>
        <w:t>帐号：714903123910101</w:t>
      </w:r>
    </w:p>
    <w:p>
      <w:pPr>
        <w:ind w:firstLine="482"/>
        <w:rPr>
          <w:rFonts w:hint="eastAsia" w:cs="宋体"/>
          <w:szCs w:val="24"/>
        </w:rPr>
      </w:pPr>
      <w:r>
        <w:rPr>
          <w:rFonts w:hint="eastAsia" w:cs="宋体"/>
          <w:b/>
          <w:bCs/>
          <w:szCs w:val="24"/>
        </w:rPr>
        <w:t>开户行：招商银行股份有限公司黄石分行营业部</w:t>
      </w:r>
    </w:p>
    <w:p>
      <w:pPr>
        <w:ind w:firstLine="482"/>
        <w:outlineLvl w:val="1"/>
        <w:rPr>
          <w:rFonts w:hint="eastAsia" w:cs="Tahoma"/>
          <w:b/>
          <w:bCs/>
          <w:kern w:val="32"/>
          <w:szCs w:val="24"/>
        </w:rPr>
      </w:pPr>
      <w:bookmarkStart w:id="24" w:name="_Toc15520"/>
      <w:bookmarkStart w:id="25" w:name="_Toc15761"/>
      <w:bookmarkStart w:id="26" w:name="_Toc259607749"/>
      <w:bookmarkStart w:id="27" w:name="_Toc422119820"/>
      <w:bookmarkStart w:id="28" w:name="_Toc435367789"/>
      <w:bookmarkStart w:id="29" w:name="_Toc450902067"/>
      <w:r>
        <w:rPr>
          <w:rFonts w:hint="eastAsia" w:cs="Tahoma"/>
          <w:b/>
          <w:bCs/>
          <w:kern w:val="32"/>
          <w:szCs w:val="24"/>
        </w:rPr>
        <w:t>五、投标文件的递交</w:t>
      </w:r>
      <w:bookmarkEnd w:id="24"/>
      <w:bookmarkEnd w:id="25"/>
    </w:p>
    <w:p>
      <w:pPr>
        <w:spacing w:line="460" w:lineRule="atLeast"/>
        <w:ind w:firstLine="480"/>
        <w:jc w:val="both"/>
        <w:rPr>
          <w:rFonts w:hint="eastAsia"/>
          <w:szCs w:val="24"/>
        </w:rPr>
      </w:pPr>
      <w:r>
        <w:rPr>
          <w:rFonts w:hint="eastAsia"/>
          <w:szCs w:val="24"/>
        </w:rPr>
        <w:t>1、开标时间（投标文件递交截止时间）：202</w:t>
      </w:r>
      <w:r>
        <w:rPr>
          <w:rFonts w:hint="eastAsia"/>
          <w:szCs w:val="24"/>
          <w:lang w:val="en-US" w:eastAsia="zh-CN"/>
        </w:rPr>
        <w:t>3</w:t>
      </w:r>
      <w:r>
        <w:rPr>
          <w:rFonts w:hint="eastAsia"/>
          <w:szCs w:val="24"/>
        </w:rPr>
        <w:t>年</w:t>
      </w:r>
      <w:r>
        <w:rPr>
          <w:rFonts w:hint="eastAsia"/>
          <w:szCs w:val="24"/>
          <w:lang w:val="en-US" w:eastAsia="zh-CN"/>
        </w:rPr>
        <w:t xml:space="preserve">12 </w:t>
      </w:r>
      <w:r>
        <w:rPr>
          <w:rFonts w:hint="eastAsia"/>
          <w:szCs w:val="24"/>
        </w:rPr>
        <w:t>月</w:t>
      </w:r>
      <w:r>
        <w:rPr>
          <w:rFonts w:hint="eastAsia"/>
          <w:szCs w:val="24"/>
          <w:lang w:val="en-US" w:eastAsia="zh-CN"/>
        </w:rPr>
        <w:t>7</w:t>
      </w:r>
      <w:r>
        <w:rPr>
          <w:rFonts w:hint="eastAsia"/>
          <w:szCs w:val="24"/>
        </w:rPr>
        <w:t xml:space="preserve">日 </w:t>
      </w:r>
      <w:r>
        <w:rPr>
          <w:rFonts w:hint="eastAsia"/>
          <w:szCs w:val="24"/>
          <w:lang w:val="en-US" w:eastAsia="zh-CN"/>
        </w:rPr>
        <w:t>14</w:t>
      </w:r>
      <w:r>
        <w:rPr>
          <w:rFonts w:hint="eastAsia"/>
          <w:szCs w:val="24"/>
        </w:rPr>
        <w:t xml:space="preserve"> 时 </w:t>
      </w:r>
      <w:r>
        <w:rPr>
          <w:rFonts w:hint="eastAsia"/>
          <w:szCs w:val="24"/>
          <w:lang w:val="en-US" w:eastAsia="zh-CN"/>
        </w:rPr>
        <w:t>30</w:t>
      </w:r>
      <w:r>
        <w:rPr>
          <w:rFonts w:hint="eastAsia"/>
          <w:szCs w:val="24"/>
        </w:rPr>
        <w:t xml:space="preserve"> 分</w:t>
      </w:r>
    </w:p>
    <w:p>
      <w:pPr>
        <w:spacing w:line="460" w:lineRule="atLeast"/>
        <w:ind w:firstLine="480"/>
        <w:jc w:val="both"/>
        <w:rPr>
          <w:szCs w:val="24"/>
        </w:rPr>
      </w:pPr>
      <w:r>
        <w:rPr>
          <w:rFonts w:hint="eastAsia"/>
          <w:szCs w:val="24"/>
        </w:rPr>
        <w:t>2、开标地点：本次项目采取网上递交及网络开标的方式进行(详见招标文件)，截止时间后递交的投标文件不予接收。即投标人在招标文件上规定的截止时间前，将投标文件转换成PDF格式（投标报价表和授权委托书须放置投标文件封面后的首页及次页）并加密上传到（870436423@qq.com）邮箱。其中投标人递交投标文件时一定要在“邮件主题”上标注参与项目的名称+投标人名称。</w:t>
      </w:r>
    </w:p>
    <w:p>
      <w:pPr>
        <w:spacing w:line="460" w:lineRule="atLeast"/>
        <w:ind w:firstLine="480"/>
        <w:jc w:val="both"/>
        <w:rPr>
          <w:szCs w:val="24"/>
        </w:rPr>
      </w:pPr>
      <w:r>
        <w:rPr>
          <w:rFonts w:hint="eastAsia"/>
          <w:szCs w:val="24"/>
        </w:rPr>
        <w:t xml:space="preserve">3、由于本次开标采用网络开标，采用的会议软件为“腾讯会议”，请各投标人授权代表（即参会人员）提前用带视频功能的手机或电脑下载“腾讯会议”，并提前自行测试，防止意外出现。黄石城发工程咨询有限公司在项目开标当天，开标时间前15分钟将本次开标会的会议时间、会议ID及密码和开标过程中投标人须准备的开标确认书，以邮件回传给在规定时间内递交了投标文件的投标人（投标人）的投标邮箱。投标人（投标人）不要使用163、162邮箱（该类型邮箱下载限速，影响开标进程），也不要将文件压缩。 </w:t>
      </w:r>
    </w:p>
    <w:bookmarkEnd w:id="26"/>
    <w:bookmarkEnd w:id="27"/>
    <w:bookmarkEnd w:id="28"/>
    <w:bookmarkEnd w:id="29"/>
    <w:p>
      <w:pPr>
        <w:widowControl w:val="0"/>
        <w:spacing w:line="460" w:lineRule="atLeast"/>
        <w:ind w:firstLine="482"/>
        <w:outlineLvl w:val="1"/>
        <w:rPr>
          <w:rFonts w:cs="Tahoma"/>
          <w:b/>
          <w:bCs/>
          <w:kern w:val="32"/>
          <w:szCs w:val="24"/>
        </w:rPr>
      </w:pPr>
      <w:bookmarkStart w:id="30" w:name="_Toc28701476"/>
      <w:bookmarkStart w:id="31" w:name="_Toc11644"/>
      <w:bookmarkStart w:id="32" w:name="_Toc17625"/>
      <w:bookmarkStart w:id="33" w:name="_Toc259607751"/>
      <w:bookmarkStart w:id="34" w:name="_Toc317262251"/>
      <w:bookmarkStart w:id="35" w:name="_Toc276368888"/>
      <w:r>
        <w:rPr>
          <w:rFonts w:hint="eastAsia" w:cs="Tahoma"/>
          <w:b/>
          <w:bCs/>
          <w:kern w:val="32"/>
          <w:szCs w:val="24"/>
        </w:rPr>
        <w:t>六</w:t>
      </w:r>
      <w:r>
        <w:rPr>
          <w:rFonts w:cs="Tahoma"/>
          <w:b/>
          <w:bCs/>
          <w:kern w:val="32"/>
          <w:szCs w:val="24"/>
        </w:rPr>
        <w:t>、</w:t>
      </w:r>
      <w:bookmarkEnd w:id="30"/>
      <w:r>
        <w:rPr>
          <w:rFonts w:hint="eastAsia"/>
          <w:b/>
          <w:szCs w:val="24"/>
        </w:rPr>
        <w:t>发布公告的媒介</w:t>
      </w:r>
      <w:bookmarkEnd w:id="31"/>
      <w:bookmarkEnd w:id="32"/>
    </w:p>
    <w:p>
      <w:pPr>
        <w:widowControl w:val="0"/>
        <w:spacing w:line="460" w:lineRule="atLeast"/>
        <w:ind w:firstLine="480"/>
        <w:rPr>
          <w:rFonts w:hint="eastAsia"/>
          <w:szCs w:val="24"/>
        </w:rPr>
      </w:pPr>
      <w:bookmarkStart w:id="36" w:name="_Toc16991"/>
      <w:bookmarkStart w:id="37" w:name="_Toc28701477"/>
      <w:r>
        <w:rPr>
          <w:rFonts w:hint="eastAsia"/>
          <w:szCs w:val="24"/>
        </w:rPr>
        <w:t>本次招标公告在</w:t>
      </w:r>
      <w:r>
        <w:rPr>
          <w:rFonts w:hint="eastAsia"/>
          <w:szCs w:val="24"/>
          <w:lang w:val="en-US" w:eastAsia="zh-CN"/>
        </w:rPr>
        <w:t>黄石磁湖高新科技发展有限公司网</w:t>
      </w:r>
      <w:r>
        <w:rPr>
          <w:rFonts w:hint="eastAsia"/>
          <w:szCs w:val="24"/>
          <w:lang w:val="en-US" w:eastAsia="zh-CN"/>
        </w:rPr>
        <w:fldChar w:fldCharType="begin"/>
      </w:r>
      <w:r>
        <w:rPr>
          <w:rFonts w:hint="eastAsia"/>
          <w:szCs w:val="24"/>
          <w:lang w:val="en-US" w:eastAsia="zh-CN"/>
        </w:rPr>
        <w:instrText xml:space="preserve"> HYPERLINK "http://hschgx.com/" </w:instrText>
      </w:r>
      <w:r>
        <w:rPr>
          <w:rFonts w:hint="eastAsia"/>
          <w:szCs w:val="24"/>
          <w:lang w:val="en-US" w:eastAsia="zh-CN"/>
        </w:rPr>
        <w:fldChar w:fldCharType="separate"/>
      </w:r>
      <w:r>
        <w:rPr>
          <w:rFonts w:hint="eastAsia"/>
          <w:szCs w:val="24"/>
        </w:rPr>
        <w:t>（http://hschgx.com/）</w:t>
      </w:r>
      <w:r>
        <w:rPr>
          <w:rFonts w:hint="eastAsia"/>
          <w:szCs w:val="24"/>
          <w:lang w:val="en-US" w:eastAsia="zh-CN"/>
        </w:rPr>
        <w:fldChar w:fldCharType="end"/>
      </w:r>
      <w:r>
        <w:rPr>
          <w:rFonts w:hint="eastAsia"/>
          <w:szCs w:val="24"/>
        </w:rPr>
        <w:t>网上发布。</w:t>
      </w:r>
      <w:bookmarkEnd w:id="36"/>
    </w:p>
    <w:p>
      <w:pPr>
        <w:widowControl w:val="0"/>
        <w:spacing w:line="460" w:lineRule="atLeast"/>
        <w:ind w:firstLine="482"/>
        <w:outlineLvl w:val="1"/>
        <w:rPr>
          <w:rFonts w:cs="Tahoma"/>
          <w:b/>
          <w:bCs/>
          <w:kern w:val="32"/>
          <w:szCs w:val="24"/>
        </w:rPr>
      </w:pPr>
      <w:bookmarkStart w:id="38" w:name="_Toc21074"/>
      <w:bookmarkStart w:id="39" w:name="_Toc3751"/>
      <w:r>
        <w:rPr>
          <w:rFonts w:hint="eastAsia" w:cs="Tahoma"/>
          <w:b/>
          <w:bCs/>
          <w:kern w:val="32"/>
          <w:szCs w:val="24"/>
        </w:rPr>
        <w:t>七、联系方式</w:t>
      </w:r>
      <w:bookmarkEnd w:id="37"/>
      <w:bookmarkEnd w:id="38"/>
      <w:bookmarkEnd w:id="39"/>
    </w:p>
    <w:p>
      <w:pPr>
        <w:spacing w:line="460" w:lineRule="atLeast"/>
        <w:ind w:firstLine="480"/>
        <w:jc w:val="both"/>
        <w:rPr>
          <w:rFonts w:hint="eastAsia"/>
          <w:szCs w:val="24"/>
        </w:rPr>
      </w:pPr>
      <w:r>
        <w:rPr>
          <w:rFonts w:hint="eastAsia"/>
          <w:szCs w:val="24"/>
        </w:rPr>
        <w:t>招 标 人：</w:t>
      </w:r>
      <w:r>
        <w:rPr>
          <w:rFonts w:hint="eastAsia" w:cs="宋体"/>
          <w:szCs w:val="24"/>
          <w:lang w:eastAsia="zh-CN"/>
        </w:rPr>
        <w:t>黄石磁湖高新科技发展有限公司</w:t>
      </w:r>
      <w:r>
        <w:rPr>
          <w:rFonts w:hint="eastAsia" w:cs="宋体"/>
          <w:szCs w:val="24"/>
        </w:rPr>
        <w:t xml:space="preserve">  </w:t>
      </w:r>
    </w:p>
    <w:p>
      <w:pPr>
        <w:spacing w:line="460" w:lineRule="atLeast"/>
        <w:ind w:firstLine="480"/>
        <w:jc w:val="both"/>
        <w:rPr>
          <w:rFonts w:hint="eastAsia"/>
          <w:szCs w:val="24"/>
        </w:rPr>
      </w:pPr>
      <w:r>
        <w:rPr>
          <w:rFonts w:hint="eastAsia"/>
          <w:szCs w:val="24"/>
        </w:rPr>
        <w:t>联 系 人：张</w:t>
      </w:r>
      <w:bookmarkStart w:id="40" w:name="_GoBack"/>
      <w:bookmarkEnd w:id="40"/>
      <w:r>
        <w:rPr>
          <w:rFonts w:hint="eastAsia"/>
          <w:szCs w:val="24"/>
          <w:lang w:val="en-US" w:eastAsia="zh-CN"/>
        </w:rPr>
        <w:t>工</w:t>
      </w:r>
      <w:r>
        <w:rPr>
          <w:rFonts w:hint="eastAsia"/>
          <w:szCs w:val="24"/>
        </w:rPr>
        <w:t xml:space="preserve">                        </w:t>
      </w:r>
    </w:p>
    <w:p>
      <w:pPr>
        <w:spacing w:line="460" w:lineRule="atLeast"/>
        <w:ind w:firstLine="480"/>
        <w:jc w:val="both"/>
        <w:rPr>
          <w:rFonts w:hint="default" w:eastAsia="宋体"/>
          <w:szCs w:val="24"/>
          <w:lang w:val="en-US" w:eastAsia="zh-CN"/>
        </w:rPr>
      </w:pPr>
      <w:r>
        <w:rPr>
          <w:rFonts w:hint="eastAsia"/>
          <w:szCs w:val="24"/>
        </w:rPr>
        <w:t>联系电话：13545491952</w:t>
      </w:r>
    </w:p>
    <w:p>
      <w:pPr>
        <w:spacing w:line="460" w:lineRule="atLeast"/>
        <w:ind w:firstLine="480"/>
        <w:jc w:val="both"/>
        <w:rPr>
          <w:rFonts w:hint="eastAsia"/>
          <w:szCs w:val="24"/>
        </w:rPr>
      </w:pPr>
      <w:r>
        <w:rPr>
          <w:rFonts w:hint="eastAsia"/>
          <w:szCs w:val="24"/>
        </w:rPr>
        <w:t>招标代理：黄石城发工程咨询有限公司</w:t>
      </w:r>
    </w:p>
    <w:p>
      <w:pPr>
        <w:spacing w:line="460" w:lineRule="atLeast"/>
        <w:ind w:firstLine="480"/>
        <w:jc w:val="both"/>
        <w:rPr>
          <w:rFonts w:hint="eastAsia"/>
          <w:szCs w:val="24"/>
        </w:rPr>
      </w:pPr>
      <w:r>
        <w:rPr>
          <w:rFonts w:hint="eastAsia"/>
          <w:szCs w:val="24"/>
        </w:rPr>
        <w:t xml:space="preserve">联系人： 王工                   </w:t>
      </w:r>
    </w:p>
    <w:p>
      <w:pPr>
        <w:spacing w:line="460" w:lineRule="atLeast"/>
        <w:ind w:firstLine="480"/>
        <w:jc w:val="both"/>
        <w:rPr>
          <w:rFonts w:hint="eastAsia"/>
          <w:szCs w:val="24"/>
        </w:rPr>
      </w:pPr>
      <w:r>
        <w:rPr>
          <w:rFonts w:hint="eastAsia"/>
          <w:szCs w:val="24"/>
        </w:rPr>
        <w:t>联系电话：0714-6380886</w:t>
      </w:r>
    </w:p>
    <w:bookmarkEnd w:id="33"/>
    <w:bookmarkEnd w:id="34"/>
    <w:bookmarkEnd w:id="3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77669"/>
    <w:multiLevelType w:val="multilevel"/>
    <w:tmpl w:val="42877669"/>
    <w:lvl w:ilvl="0" w:tentative="0">
      <w:start w:val="1"/>
      <w:numFmt w:val="decimal"/>
      <w:pStyle w:val="2"/>
      <w:lvlText w:val="第%1章"/>
      <w:lvlJc w:val="left"/>
      <w:pPr>
        <w:ind w:left="8987" w:firstLine="0"/>
      </w:pPr>
      <w:rPr>
        <w:rFonts w:hint="eastAsia" w:ascii="宋体" w:hAnsi="宋体" w:eastAsia="宋体"/>
        <w:b/>
        <w:i w:val="0"/>
        <w:sz w:val="28"/>
      </w:rPr>
    </w:lvl>
    <w:lvl w:ilvl="1" w:tentative="0">
      <w:start w:val="1"/>
      <w:numFmt w:val="decimal"/>
      <w:pStyle w:val="3"/>
      <w:lvlText w:val="%1.%2"/>
      <w:lvlJc w:val="left"/>
      <w:pPr>
        <w:ind w:left="3600" w:firstLine="0"/>
      </w:pPr>
      <w:rPr>
        <w:rFonts w:hint="eastAsia" w:ascii="宋体" w:hAnsi="宋体" w:eastAsia="宋体"/>
        <w:b w:val="0"/>
        <w:i w:val="0"/>
        <w:sz w:val="24"/>
      </w:rPr>
    </w:lvl>
    <w:lvl w:ilvl="2" w:tentative="0">
      <w:start w:val="1"/>
      <w:numFmt w:val="decimal"/>
      <w:lvlText w:val="%1.%2.%3"/>
      <w:lvlJc w:val="left"/>
      <w:pPr>
        <w:ind w:left="3600" w:firstLine="0"/>
      </w:pPr>
      <w:rPr>
        <w:rFonts w:hint="eastAsia" w:ascii="宋体" w:hAnsi="宋体" w:eastAsia="宋体"/>
        <w:b w:val="0"/>
        <w:i w:val="0"/>
        <w:sz w:val="24"/>
      </w:rPr>
    </w:lvl>
    <w:lvl w:ilvl="3" w:tentative="0">
      <w:start w:val="1"/>
      <w:numFmt w:val="decimal"/>
      <w:lvlText w:val="%1.%2.%3.%4"/>
      <w:lvlJc w:val="left"/>
      <w:pPr>
        <w:ind w:left="3600" w:firstLine="0"/>
      </w:pPr>
      <w:rPr>
        <w:rFonts w:hint="eastAsia" w:ascii="宋体" w:hAnsi="宋体" w:eastAsia="宋体"/>
        <w:b w:val="0"/>
        <w:i w:val="0"/>
        <w:sz w:val="24"/>
      </w:rPr>
    </w:lvl>
    <w:lvl w:ilvl="4" w:tentative="0">
      <w:start w:val="1"/>
      <w:numFmt w:val="decimal"/>
      <w:lvlText w:val="%1.%2.%3.%4.%5"/>
      <w:lvlJc w:val="left"/>
      <w:pPr>
        <w:ind w:left="3600" w:firstLine="0"/>
      </w:pPr>
      <w:rPr>
        <w:rFonts w:hint="eastAsia" w:ascii="宋体" w:hAnsi="宋体" w:eastAsia="宋体"/>
        <w:b w:val="0"/>
        <w:i w:val="0"/>
        <w:sz w:val="24"/>
      </w:rPr>
    </w:lvl>
    <w:lvl w:ilvl="5" w:tentative="0">
      <w:start w:val="1"/>
      <w:numFmt w:val="decimal"/>
      <w:lvlText w:val="%1.%2.%3.%4.%5.%6"/>
      <w:lvlJc w:val="left"/>
      <w:pPr>
        <w:ind w:left="3600" w:firstLine="0"/>
      </w:pPr>
      <w:rPr>
        <w:rFonts w:hint="eastAsia" w:ascii="宋体" w:hAnsi="宋体" w:eastAsia="宋体"/>
        <w:b w:val="0"/>
        <w:i w:val="0"/>
        <w:sz w:val="24"/>
      </w:rPr>
    </w:lvl>
    <w:lvl w:ilvl="6" w:tentative="0">
      <w:start w:val="1"/>
      <w:numFmt w:val="decimal"/>
      <w:lvlText w:val="%1.%2.%3.%4.%5.%6.%7"/>
      <w:lvlJc w:val="left"/>
      <w:pPr>
        <w:ind w:left="6150" w:firstLine="0"/>
      </w:pPr>
      <w:rPr>
        <w:rFonts w:hint="eastAsia"/>
      </w:rPr>
    </w:lvl>
    <w:lvl w:ilvl="7" w:tentative="0">
      <w:start w:val="1"/>
      <w:numFmt w:val="decimal"/>
      <w:lvlText w:val="%1.%2.%3.%4.%5.%6.%7.%8"/>
      <w:lvlJc w:val="left"/>
      <w:pPr>
        <w:ind w:left="6575" w:firstLine="0"/>
      </w:pPr>
      <w:rPr>
        <w:rFonts w:hint="eastAsia"/>
      </w:rPr>
    </w:lvl>
    <w:lvl w:ilvl="8" w:tentative="0">
      <w:start w:val="1"/>
      <w:numFmt w:val="decimal"/>
      <w:lvlText w:val="%1.%2.%3.%4.%5.%6.%7.%8.%9"/>
      <w:lvlJc w:val="left"/>
      <w:pPr>
        <w:ind w:left="700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MmRiZTZjNDFlNzZlN2YyYmQ0OTdkZTRmYTRkOGEifQ=="/>
  </w:docVars>
  <w:rsids>
    <w:rsidRoot w:val="5EFD726A"/>
    <w:rsid w:val="0A265E25"/>
    <w:rsid w:val="5EFD726A"/>
    <w:rsid w:val="7DF1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宋体" w:hAnsi="宋体" w:eastAsia="宋体" w:cs="Times New Roman"/>
      <w:sz w:val="24"/>
      <w:szCs w:val="22"/>
      <w:lang w:val="en-US" w:eastAsia="zh-CN" w:bidi="ar-SA"/>
    </w:rPr>
  </w:style>
  <w:style w:type="paragraph" w:styleId="2">
    <w:name w:val="heading 1"/>
    <w:basedOn w:val="1"/>
    <w:next w:val="1"/>
    <w:qFormat/>
    <w:uiPriority w:val="0"/>
    <w:pPr>
      <w:pageBreakBefore/>
      <w:numPr>
        <w:ilvl w:val="0"/>
        <w:numId w:val="1"/>
      </w:numPr>
      <w:spacing w:after="100" w:afterLines="100"/>
      <w:ind w:firstLineChars="0"/>
      <w:contextualSpacing/>
      <w:jc w:val="center"/>
      <w:outlineLvl w:val="0"/>
    </w:pPr>
    <w:rPr>
      <w:rFonts w:ascii="Cambria" w:hAnsi="Cambria"/>
      <w:b/>
      <w:bCs/>
      <w:sz w:val="28"/>
      <w:szCs w:val="28"/>
    </w:rPr>
  </w:style>
  <w:style w:type="paragraph" w:styleId="3">
    <w:name w:val="heading 2"/>
    <w:basedOn w:val="1"/>
    <w:next w:val="1"/>
    <w:qFormat/>
    <w:uiPriority w:val="0"/>
    <w:pPr>
      <w:numPr>
        <w:ilvl w:val="1"/>
        <w:numId w:val="1"/>
      </w:numPr>
      <w:tabs>
        <w:tab w:val="left" w:pos="567"/>
      </w:tabs>
      <w:spacing w:after="156" w:afterLines="50"/>
      <w:ind w:firstLineChars="0"/>
      <w:outlineLvl w:val="1"/>
    </w:pPr>
    <w:rPr>
      <w:rFonts w:ascii="Cambria" w:hAnsi="Cambria"/>
      <w:bCs/>
      <w:szCs w:val="2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2023-12-01T09:09:00Z</dcterms:created>
  <dc:creator>婳笙</dc:creator>
  <cp:lastModifiedBy>婳笙</cp:lastModifiedBy>
  <dcterms:modified xsi:type="dcterms:W3CDTF">2023-12-01T09:12:25Z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3E24B053197848FE913190BF9FB69BA0_11</vt:lpwstr>
  </property>
</Properties>
</file>